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420C5D3">
      <w:pPr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  <w:r>
        <w:rPr>
          <w:rFonts w:hint="eastAsia" w:ascii="微软雅黑" w:hAnsi="微软雅黑" w:eastAsia="微软雅黑" w:cs="微软雅黑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-1146810</wp:posOffset>
            </wp:positionH>
            <wp:positionV relativeFrom="paragraph">
              <wp:posOffset>-887730</wp:posOffset>
            </wp:positionV>
            <wp:extent cx="7560945" cy="4976495"/>
            <wp:effectExtent l="0" t="0" r="1905" b="14605"/>
            <wp:wrapNone/>
            <wp:docPr id="23" name="图片 23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未标题-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497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B8F76ED">
      <w:pPr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</w:p>
    <w:p w14:paraId="24488CF0">
      <w:pPr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  <w:r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  <w:drawing>
          <wp:inline distT="0" distB="0" distL="114935" distR="114935">
            <wp:extent cx="5271770" cy="2372360"/>
            <wp:effectExtent l="0" t="0" r="5080" b="0"/>
            <wp:docPr id="24" name="图片 24" descr="资源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资源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7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FF675">
      <w:pPr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</w:p>
    <w:p w14:paraId="65B09CD3">
      <w:pPr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</w:p>
    <w:p w14:paraId="71615ABC">
      <w:pPr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</w:p>
    <w:p w14:paraId="61004B6A">
      <w:pPr>
        <w:widowControl/>
        <w:jc w:val="center"/>
        <w:rPr>
          <w:rFonts w:ascii="微软雅黑" w:hAnsi="微软雅黑" w:eastAsia="微软雅黑" w:cs="微软雅黑"/>
          <w:kern w:val="0"/>
          <w:sz w:val="52"/>
          <w:szCs w:val="52"/>
        </w:rPr>
      </w:pPr>
      <w:r>
        <w:rPr>
          <w:rFonts w:hint="eastAsia" w:ascii="微软雅黑" w:hAnsi="微软雅黑" w:eastAsia="微软雅黑" w:cs="微软雅黑"/>
          <w:kern w:val="0"/>
          <w:sz w:val="52"/>
          <w:szCs w:val="52"/>
        </w:rPr>
        <w:t>格子达毕业设计（论文）管理系统</w:t>
      </w:r>
    </w:p>
    <w:p w14:paraId="00FA9D9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 w14:paraId="4B9347B5">
      <w:pPr>
        <w:jc w:val="center"/>
        <w:rPr>
          <w:rFonts w:hint="eastAsia"/>
          <w:b/>
          <w:bCs/>
          <w:i w:val="0"/>
          <w:iCs w:val="0"/>
          <w:sz w:val="52"/>
          <w:szCs w:val="52"/>
          <w:lang w:val="en-US" w:eastAsia="zh-CN"/>
        </w:rPr>
      </w:pPr>
    </w:p>
    <w:p w14:paraId="3A3B2C4F">
      <w:pPr>
        <w:bidi w:val="0"/>
        <w:jc w:val="center"/>
        <w:rPr>
          <w:rFonts w:hint="eastAsia"/>
          <w:b/>
          <w:bCs/>
          <w:i w:val="0"/>
          <w:iCs w:val="0"/>
          <w:sz w:val="52"/>
          <w:szCs w:val="52"/>
          <w:lang w:val="en-US" w:eastAsia="zh-CN"/>
        </w:rPr>
      </w:pPr>
      <w:bookmarkStart w:id="0" w:name="_Toc22003"/>
      <w:bookmarkStart w:id="1" w:name="_Toc22038"/>
      <w:r>
        <w:rPr>
          <w:rFonts w:hint="eastAsia"/>
          <w:b/>
          <w:bCs/>
          <w:i w:val="0"/>
          <w:iCs w:val="0"/>
          <w:sz w:val="52"/>
          <w:szCs w:val="52"/>
        </w:rPr>
        <w:t>操作手册</w:t>
      </w:r>
      <w:r>
        <w:rPr>
          <w:rFonts w:hint="eastAsia"/>
          <w:b/>
          <w:bCs/>
          <w:i w:val="0"/>
          <w:iCs w:val="0"/>
          <w:sz w:val="52"/>
          <w:szCs w:val="52"/>
          <w:lang w:val="en-US" w:eastAsia="zh-CN"/>
        </w:rPr>
        <w:t>-</w:t>
      </w:r>
      <w:bookmarkEnd w:id="0"/>
      <w:r>
        <w:rPr>
          <w:rFonts w:hint="eastAsia"/>
          <w:b/>
          <w:bCs/>
          <w:i w:val="0"/>
          <w:iCs w:val="0"/>
          <w:sz w:val="52"/>
          <w:szCs w:val="52"/>
          <w:lang w:val="en-US" w:eastAsia="zh-CN"/>
        </w:rPr>
        <w:t>指导教师</w:t>
      </w:r>
      <w:bookmarkEnd w:id="1"/>
    </w:p>
    <w:p w14:paraId="4D956C1E">
      <w:pPr>
        <w:rPr>
          <w:rFonts w:hint="eastAsia"/>
          <w:lang w:val="en-US" w:eastAsia="zh-CN"/>
        </w:rPr>
      </w:pPr>
    </w:p>
    <w:p w14:paraId="13551103">
      <w:pPr>
        <w:rPr>
          <w:rFonts w:hint="eastAsia"/>
          <w:lang w:val="en-US" w:eastAsia="zh-CN"/>
        </w:rPr>
      </w:pPr>
    </w:p>
    <w:p w14:paraId="34DC67F2">
      <w:pPr>
        <w:rPr>
          <w:rFonts w:hint="eastAsia"/>
          <w:lang w:val="en-US" w:eastAsia="zh-CN"/>
        </w:rPr>
      </w:pPr>
    </w:p>
    <w:p w14:paraId="07415556">
      <w:pPr>
        <w:rPr>
          <w:rFonts w:hint="eastAsia"/>
          <w:lang w:val="en-US" w:eastAsia="zh-CN"/>
        </w:rPr>
      </w:pPr>
    </w:p>
    <w:p w14:paraId="29C63E6F">
      <w:pPr>
        <w:rPr>
          <w:rFonts w:hint="eastAsia"/>
          <w:lang w:val="en-US" w:eastAsia="zh-CN"/>
        </w:rPr>
      </w:pPr>
    </w:p>
    <w:p w14:paraId="72A13A53">
      <w:pPr>
        <w:jc w:val="center"/>
        <w:rPr>
          <w:rFonts w:hint="eastAsia"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通远股份</w:t>
      </w:r>
    </w:p>
    <w:p w14:paraId="1889351A">
      <w:pPr>
        <w:jc w:val="both"/>
        <w:rPr>
          <w:rFonts w:hint="eastAsia" w:ascii="微软雅黑" w:hAnsi="微软雅黑" w:eastAsia="微软雅黑" w:cs="微软雅黑"/>
          <w:sz w:val="24"/>
          <w:lang w:val="en-US" w:eastAsia="zh-CN"/>
        </w:rPr>
      </w:pPr>
    </w:p>
    <w:p w14:paraId="51C7DED8">
      <w:pPr>
        <w:jc w:val="both"/>
        <w:rPr>
          <w:rFonts w:hint="eastAsia" w:ascii="微软雅黑" w:hAnsi="微软雅黑" w:eastAsia="微软雅黑" w:cs="微软雅黑"/>
          <w:sz w:val="24"/>
          <w:lang w:val="en-US" w:eastAsia="zh-CN"/>
        </w:rPr>
      </w:pPr>
    </w:p>
    <w:p w14:paraId="519212B4"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1062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b/>
          <w:kern w:val="2"/>
          <w:sz w:val="21"/>
          <w:szCs w:val="24"/>
          <w:lang w:val="en-US" w:eastAsia="zh-CN" w:bidi="ar-SA"/>
        </w:rPr>
      </w:sdtEndPr>
      <w:sdtContent>
        <w:p w14:paraId="64D1958F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4AC07A8E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TOC \o "1-2" \h \u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_Toc7009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sz w:val="28"/>
              <w:szCs w:val="36"/>
            </w:rPr>
            <w:t xml:space="preserve">一、 </w:t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使用流程概况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_Toc7009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3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205D4600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_Toc10637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ascii="微软雅黑" w:hAnsi="微软雅黑" w:eastAsia="微软雅黑"/>
              <w:sz w:val="28"/>
              <w:szCs w:val="36"/>
            </w:rPr>
            <w:t xml:space="preserve">二、 </w:t>
          </w:r>
          <w:r>
            <w:rPr>
              <w:rFonts w:hint="eastAsia" w:ascii="微软雅黑" w:hAnsi="微软雅黑" w:eastAsia="微软雅黑"/>
              <w:sz w:val="28"/>
              <w:szCs w:val="36"/>
            </w:rPr>
            <w:t>登录系统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_Toc10637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3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7B6C1AC7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_Toc4977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ascii="微软雅黑" w:hAnsi="微软雅黑" w:eastAsia="微软雅黑"/>
              <w:sz w:val="28"/>
              <w:szCs w:val="36"/>
            </w:rPr>
            <w:t xml:space="preserve">三、 </w:t>
          </w:r>
          <w:r>
            <w:rPr>
              <w:rFonts w:hint="eastAsia" w:ascii="微软雅黑" w:hAnsi="微软雅黑" w:eastAsia="微软雅黑"/>
              <w:sz w:val="28"/>
              <w:szCs w:val="36"/>
            </w:rPr>
            <w:t>过程</w:t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性</w:t>
          </w:r>
          <w:r>
            <w:rPr>
              <w:rFonts w:hint="eastAsia" w:ascii="微软雅黑" w:hAnsi="微软雅黑" w:eastAsia="微软雅黑"/>
              <w:sz w:val="28"/>
              <w:szCs w:val="36"/>
            </w:rPr>
            <w:t>操作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_Toc4977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4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363E325F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_Toc29237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default"/>
              <w:bCs/>
              <w:sz w:val="28"/>
              <w:szCs w:val="36"/>
            </w:rPr>
            <w:t xml:space="preserve">1. </w:t>
          </w:r>
          <w:r>
            <w:rPr>
              <w:rFonts w:hint="eastAsia" w:ascii="微软雅黑" w:hAnsi="微软雅黑" w:eastAsia="微软雅黑"/>
              <w:sz w:val="28"/>
              <w:szCs w:val="36"/>
            </w:rPr>
            <w:t>工作台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_Toc29237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4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20D5D2A4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_Toc13194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default" w:ascii="微软雅黑" w:hAnsi="微软雅黑" w:eastAsia="微软雅黑"/>
              <w:bCs/>
              <w:sz w:val="28"/>
              <w:szCs w:val="36"/>
            </w:rPr>
            <w:t xml:space="preserve">2. </w:t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选题</w:t>
          </w:r>
          <w:r>
            <w:rPr>
              <w:rFonts w:hint="eastAsia" w:ascii="微软雅黑" w:hAnsi="微软雅黑" w:eastAsia="微软雅黑"/>
              <w:sz w:val="28"/>
              <w:szCs w:val="36"/>
            </w:rPr>
            <w:t>管理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_Toc13194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4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42BFF011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_Toc32221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default" w:ascii="微软雅黑" w:hAnsi="微软雅黑" w:eastAsia="微软雅黑"/>
              <w:bCs/>
              <w:sz w:val="28"/>
              <w:szCs w:val="36"/>
            </w:rPr>
            <w:t xml:space="preserve">3. </w:t>
          </w:r>
          <w:r>
            <w:rPr>
              <w:rFonts w:hint="eastAsia" w:ascii="微软雅黑" w:hAnsi="微软雅黑" w:eastAsia="微软雅黑"/>
              <w:sz w:val="28"/>
              <w:szCs w:val="36"/>
            </w:rPr>
            <w:t>开题报告</w:t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/中期检查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_Toc32221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6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38E3923B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_Toc15972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eastAsia" w:ascii="微软雅黑" w:hAnsi="微软雅黑" w:eastAsia="微软雅黑"/>
              <w:sz w:val="28"/>
              <w:szCs w:val="36"/>
            </w:rPr>
            <w:t>四、 论文管理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_Toc15972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7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12A72B95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_Toc32510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default" w:ascii="微软雅黑" w:hAnsi="微软雅黑" w:eastAsia="微软雅黑"/>
              <w:bCs/>
              <w:sz w:val="28"/>
              <w:szCs w:val="36"/>
              <w:lang w:val="en-US" w:eastAsia="zh-CN"/>
            </w:rPr>
            <w:t xml:space="preserve">1. </w:t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答辩前论文评阅与评分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_Toc32510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7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66EF8682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_Toc21651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default" w:ascii="微软雅黑" w:hAnsi="微软雅黑" w:eastAsia="微软雅黑"/>
              <w:bCs/>
              <w:sz w:val="28"/>
              <w:szCs w:val="36"/>
              <w:lang w:val="en-US" w:eastAsia="zh-CN"/>
            </w:rPr>
            <w:t xml:space="preserve">2. </w:t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答辩后终稿审批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_Toc21651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9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23DFB6F2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_Toc29655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36"/>
              <w:lang w:val="en-US" w:eastAsia="zh-CN"/>
            </w:rPr>
            <w:t>五、 成绩与归档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_Toc29655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10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0D70BBD3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_Toc17262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default" w:ascii="微软雅黑" w:hAnsi="微软雅黑" w:eastAsia="微软雅黑"/>
              <w:bCs/>
              <w:sz w:val="28"/>
              <w:szCs w:val="36"/>
              <w:lang w:val="en-US" w:eastAsia="zh-CN"/>
            </w:rPr>
            <w:t xml:space="preserve">1. </w:t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录入答辩成绩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_Toc17262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10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76519CDE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_Toc25651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default" w:ascii="微软雅黑" w:hAnsi="微软雅黑" w:eastAsia="微软雅黑"/>
              <w:bCs/>
              <w:sz w:val="28"/>
              <w:szCs w:val="36"/>
              <w:lang w:val="en-US" w:eastAsia="zh-CN"/>
            </w:rPr>
            <w:t xml:space="preserve">2. </w:t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查看成绩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_Toc25651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11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211DBD2B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_Toc19513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default" w:ascii="微软雅黑" w:hAnsi="微软雅黑" w:eastAsia="微软雅黑"/>
              <w:bCs/>
              <w:sz w:val="28"/>
              <w:szCs w:val="36"/>
              <w:lang w:val="en-US" w:eastAsia="zh-CN"/>
            </w:rPr>
            <w:t xml:space="preserve">3. </w:t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学年归档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_Toc19513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12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7D85A58F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_Toc2652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rFonts w:hint="eastAsia" w:ascii="微软雅黑" w:hAnsi="微软雅黑" w:eastAsia="微软雅黑"/>
              <w:sz w:val="28"/>
              <w:szCs w:val="36"/>
              <w:lang w:val="en-US" w:eastAsia="zh-CN"/>
            </w:rPr>
            <w:t>六、 个人信息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_Toc2652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12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50C81C8A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_Toc11714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sz w:val="28"/>
              <w:szCs w:val="36"/>
            </w:rPr>
            <w:t xml:space="preserve">1. </w:t>
          </w:r>
          <w:r>
            <w:rPr>
              <w:rFonts w:hint="eastAsia"/>
              <w:sz w:val="28"/>
              <w:szCs w:val="36"/>
              <w:lang w:val="en-US" w:eastAsia="zh-CN"/>
            </w:rPr>
            <w:t>设置审批常用语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_Toc11714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12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0654DE8A">
          <w:pPr>
            <w:pStyle w:val="11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begin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instrText xml:space="preserve"> HYPERLINK \l _Toc10449 </w:instrText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separate"/>
          </w:r>
          <w:r>
            <w:rPr>
              <w:sz w:val="28"/>
              <w:szCs w:val="36"/>
            </w:rPr>
            <w:t xml:space="preserve">2. </w:t>
          </w:r>
          <w:r>
            <w:rPr>
              <w:rFonts w:hint="eastAsia"/>
              <w:sz w:val="28"/>
              <w:szCs w:val="36"/>
              <w:lang w:val="en-US" w:eastAsia="zh-CN"/>
            </w:rPr>
            <w:t>上传电子签名/修改密码/绑定微信/联系学生/咨询在线客服等</w:t>
          </w:r>
          <w:r>
            <w:rPr>
              <w:sz w:val="28"/>
              <w:szCs w:val="36"/>
            </w:rPr>
            <w:tab/>
          </w:r>
          <w:r>
            <w:rPr>
              <w:sz w:val="28"/>
              <w:szCs w:val="36"/>
            </w:rPr>
            <w:fldChar w:fldCharType="begin"/>
          </w:r>
          <w:r>
            <w:rPr>
              <w:sz w:val="28"/>
              <w:szCs w:val="36"/>
            </w:rPr>
            <w:instrText xml:space="preserve"> PAGEREF _Toc10449 \h </w:instrText>
          </w:r>
          <w:r>
            <w:rPr>
              <w:sz w:val="28"/>
              <w:szCs w:val="36"/>
            </w:rPr>
            <w:fldChar w:fldCharType="separate"/>
          </w:r>
          <w:r>
            <w:rPr>
              <w:sz w:val="28"/>
              <w:szCs w:val="36"/>
            </w:rPr>
            <w:t>12</w:t>
          </w:r>
          <w:r>
            <w:rPr>
              <w:sz w:val="28"/>
              <w:szCs w:val="36"/>
            </w:rPr>
            <w:fldChar w:fldCharType="end"/>
          </w: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  <w:p w14:paraId="21F1630A">
          <w:pPr>
            <w:jc w:val="both"/>
            <w:rPr>
              <w:rFonts w:hint="eastAsia" w:asciiTheme="minorHAnsi" w:hAnsiTheme="minorHAnsi" w:eastAsiaTheme="minorEastAsia" w:cstheme="minorBidi"/>
              <w:kern w:val="2"/>
              <w:sz w:val="21"/>
              <w:szCs w:val="24"/>
              <w:lang w:val="en-US" w:eastAsia="zh-CN" w:bidi="ar-SA"/>
            </w:rPr>
          </w:pPr>
          <w:r>
            <w:rPr>
              <w:rFonts w:hint="eastAsia" w:asciiTheme="minorHAnsi" w:hAnsiTheme="minorHAnsi" w:eastAsiaTheme="minorEastAsia" w:cstheme="minorBidi"/>
              <w:kern w:val="2"/>
              <w:sz w:val="28"/>
              <w:szCs w:val="36"/>
              <w:lang w:val="en-US" w:eastAsia="zh-CN" w:bidi="ar-SA"/>
            </w:rPr>
            <w:fldChar w:fldCharType="end"/>
          </w:r>
        </w:p>
      </w:sdtContent>
    </w:sdt>
    <w:p w14:paraId="7BACF0CD">
      <w:pPr>
        <w:pStyle w:val="5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576" w:lineRule="auto"/>
        <w:ind w:left="420" w:hanging="420"/>
        <w:textAlignment w:val="auto"/>
      </w:pPr>
      <w:bookmarkStart w:id="2" w:name="_Toc7009"/>
      <w:bookmarkStart w:id="3" w:name="_Toc50129912"/>
      <w:bookmarkStart w:id="4" w:name="_Toc27613"/>
      <w:bookmarkStart w:id="5" w:name="_Toc26438"/>
      <w:r>
        <w:rPr>
          <w:rFonts w:hint="eastAsia" w:ascii="微软雅黑" w:hAnsi="微软雅黑" w:eastAsia="微软雅黑"/>
          <w:lang w:val="en-US" w:eastAsia="zh-CN"/>
        </w:rPr>
        <w:t>使用流程概况</w:t>
      </w:r>
      <w:bookmarkEnd w:id="2"/>
    </w:p>
    <w:p w14:paraId="4DDFA9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474085"/>
            <wp:effectExtent l="0" t="0" r="9525" b="12065"/>
            <wp:docPr id="2" name="图片 2" descr="湖师文理-格子达毕设系统流程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湖师文理-格子达毕设系统流程说明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7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CD165">
      <w:pPr>
        <w:pStyle w:val="5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420" w:hanging="420"/>
        <w:textAlignment w:val="auto"/>
        <w:rPr>
          <w:rFonts w:ascii="微软雅黑" w:hAnsi="微软雅黑" w:eastAsia="微软雅黑"/>
        </w:rPr>
      </w:pPr>
      <w:bookmarkStart w:id="6" w:name="_Toc10637"/>
      <w:r>
        <w:rPr>
          <w:rFonts w:hint="eastAsia" w:ascii="微软雅黑" w:hAnsi="微软雅黑" w:eastAsia="微软雅黑"/>
        </w:rPr>
        <w:t>登录系统</w:t>
      </w:r>
      <w:bookmarkEnd w:id="3"/>
      <w:bookmarkEnd w:id="4"/>
      <w:bookmarkEnd w:id="5"/>
      <w:bookmarkEnd w:id="6"/>
    </w:p>
    <w:p w14:paraId="16FE9D80">
      <w:pPr>
        <w:pStyle w:val="18"/>
        <w:numPr>
          <w:ilvl w:val="0"/>
          <w:numId w:val="2"/>
        </w:numPr>
        <w:ind w:left="420" w:leftChars="0" w:hanging="420" w:firstLineChars="0"/>
        <w:rPr>
          <w:rFonts w:hint="eastAsia" w:asciiTheme="majorEastAsia" w:hAnsiTheme="majorEastAsia" w:eastAsiaTheme="majorEastAsia" w:cstheme="majorEastAsia"/>
          <w:b/>
          <w:bCs/>
          <w:color w:val="auto"/>
          <w:sz w:val="28"/>
          <w:szCs w:val="28"/>
          <w:highlight w:val="none"/>
          <w:lang w:val="en-US" w:eastAsia="zh-CN"/>
        </w:rPr>
      </w:pPr>
      <w:bookmarkStart w:id="7" w:name="_Toc10158"/>
      <w:bookmarkStart w:id="8" w:name="_Toc13056"/>
      <w:r>
        <w:rPr>
          <w:rFonts w:hint="eastAsia" w:asciiTheme="majorEastAsia" w:hAnsiTheme="majorEastAsia" w:eastAsiaTheme="majorEastAsia" w:cstheme="majorEastAsia"/>
          <w:b/>
          <w:bCs/>
          <w:kern w:val="0"/>
          <w:sz w:val="28"/>
          <w:szCs w:val="28"/>
          <w:highlight w:val="none"/>
        </w:rPr>
        <w:t>浏览器输入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highlight w:val="none"/>
        </w:rPr>
        <w:t>地址：</w:t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fldChar w:fldCharType="begin"/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instrText xml:space="preserve"> HYPERLINK "http://co.gocheck.cn/12303" </w:instrText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fldChar w:fldCharType="separate"/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http://co.gocheck.cn</w:t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  <w:lang w:val="en-US" w:eastAsia="zh-CN"/>
        </w:rPr>
        <w:t>/</w:t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fldChar w:fldCharType="end"/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13256</w:t>
      </w:r>
    </w:p>
    <w:p w14:paraId="58207AFF">
      <w:pPr>
        <w:pStyle w:val="18"/>
        <w:numPr>
          <w:ilvl w:val="0"/>
          <w:numId w:val="2"/>
        </w:numPr>
        <w:ind w:left="420" w:leftChars="0" w:hanging="420" w:firstLineChars="0"/>
        <w:rPr>
          <w:rFonts w:hint="eastAsia" w:asciiTheme="majorEastAsia" w:hAnsiTheme="majorEastAsia" w:eastAsiaTheme="majorEastAsia" w:cstheme="majorEastAsia"/>
          <w:b/>
          <w:bCs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highlight w:val="none"/>
          <w:lang w:val="en-US" w:eastAsia="zh-CN"/>
        </w:rPr>
        <w:t>账号为</w:t>
      </w:r>
      <w:r>
        <w:rPr>
          <w:rFonts w:hint="eastAsia" w:asciiTheme="majorEastAsia" w:hAnsiTheme="majorEastAsia" w:eastAsiaTheme="majorEastAsia" w:cstheme="majorEastAsia"/>
          <w:b/>
          <w:bCs/>
          <w:color w:val="FF0000"/>
          <w:sz w:val="28"/>
          <w:szCs w:val="28"/>
          <w:highlight w:val="none"/>
          <w:lang w:val="en-US" w:eastAsia="zh-CN"/>
        </w:rPr>
        <w:t>工号</w:t>
      </w:r>
      <w:r>
        <w:rPr>
          <w:rFonts w:hint="eastAsia" w:asciiTheme="majorEastAsia" w:hAnsiTheme="majorEastAsia" w:eastAsiaTheme="majorEastAsia" w:cstheme="majorEastAsia"/>
          <w:b/>
          <w:bCs/>
          <w:color w:val="0000FF"/>
          <w:sz w:val="28"/>
          <w:szCs w:val="28"/>
          <w:highlight w:val="none"/>
          <w:lang w:val="en-US" w:eastAsia="zh-CN"/>
        </w:rPr>
        <w:t>，</w:t>
      </w:r>
      <w:r>
        <w:rPr>
          <w:rFonts w:hint="eastAsia" w:asciiTheme="majorEastAsia" w:hAnsiTheme="majorEastAsia" w:eastAsiaTheme="majorEastAsia" w:cstheme="majorEastAsia"/>
          <w:b/>
          <w:bCs/>
          <w:color w:val="auto"/>
          <w:sz w:val="28"/>
          <w:szCs w:val="28"/>
          <w:highlight w:val="none"/>
          <w:lang w:val="en-US" w:eastAsia="zh-CN"/>
        </w:rPr>
        <w:t>初始密码为</w:t>
      </w:r>
      <w:r>
        <w:rPr>
          <w:rFonts w:hint="eastAsia" w:asciiTheme="majorEastAsia" w:hAnsiTheme="majorEastAsia" w:eastAsiaTheme="majorEastAsia" w:cstheme="majorEastAsia"/>
          <w:b/>
          <w:bCs/>
          <w:color w:val="FF0000"/>
          <w:sz w:val="28"/>
          <w:szCs w:val="28"/>
          <w:highlight w:val="none"/>
          <w:lang w:val="en-US" w:eastAsia="zh-CN"/>
        </w:rPr>
        <w:t>Hb</w:t>
      </w:r>
      <w:r>
        <w:rPr>
          <w:rFonts w:hint="eastAsia" w:asciiTheme="majorEastAsia" w:hAnsiTheme="majorEastAsia" w:eastAsiaTheme="majorEastAsia" w:cstheme="majorEastAsia"/>
          <w:b/>
          <w:bCs/>
          <w:color w:val="FF0000"/>
          <w:sz w:val="28"/>
          <w:szCs w:val="28"/>
          <w:highlight w:val="none"/>
          <w:lang w:val="en-US" w:eastAsia="zh-CN"/>
        </w:rPr>
        <w:t>123456</w:t>
      </w:r>
      <w:r>
        <w:rPr>
          <w:rFonts w:hint="eastAsia" w:asciiTheme="majorEastAsia" w:hAnsiTheme="majorEastAsia" w:eastAsiaTheme="majorEastAsia" w:cstheme="majorEastAsia"/>
          <w:b/>
          <w:bCs/>
          <w:color w:val="auto"/>
          <w:sz w:val="28"/>
          <w:szCs w:val="28"/>
          <w:highlight w:val="none"/>
          <w:lang w:val="en-US" w:eastAsia="zh-CN"/>
        </w:rPr>
        <w:t>。修改过工号的老师密码为</w:t>
      </w:r>
      <w:r>
        <w:rPr>
          <w:rFonts w:hint="eastAsia" w:asciiTheme="majorEastAsia" w:hAnsiTheme="majorEastAsia" w:eastAsiaTheme="majorEastAsia" w:cstheme="majorEastAsia"/>
          <w:b/>
          <w:bCs/>
          <w:color w:val="FF0000"/>
          <w:sz w:val="28"/>
          <w:szCs w:val="28"/>
          <w:highlight w:val="none"/>
          <w:lang w:val="en-US" w:eastAsia="zh-CN"/>
        </w:rPr>
        <w:t>Hb13256+工号最后一位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；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eastAsia="zh-CN"/>
        </w:rPr>
        <w:t>绑定微信，可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  <w:t>使用微信扫码登录或于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eastAsia="zh-CN"/>
        </w:rPr>
        <w:t>小</w:t>
      </w:r>
      <w:bookmarkStart w:id="51" w:name="_GoBack"/>
      <w:bookmarkEnd w:id="51"/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eastAsia="zh-CN"/>
        </w:rPr>
        <w:t>程序查看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  <w:t>通知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eastAsia="zh-CN"/>
        </w:rPr>
        <w:t>信息。</w:t>
      </w:r>
    </w:p>
    <w:p w14:paraId="323C3352">
      <w:pPr>
        <w:pStyle w:val="18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微软雅黑" w:hAnsi="微软雅黑" w:eastAsia="微软雅黑"/>
          <w:color w:val="auto"/>
          <w:highlight w:val="none"/>
          <w:lang w:val="en-US" w:eastAsia="zh-CN"/>
        </w:rPr>
      </w:pPr>
      <w:r>
        <w:drawing>
          <wp:inline distT="0" distB="0" distL="114300" distR="114300">
            <wp:extent cx="4022090" cy="2253615"/>
            <wp:effectExtent l="0" t="0" r="1270" b="19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22090" cy="225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E6E1D">
      <w:pPr>
        <w:pStyle w:val="5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20" w:hanging="420"/>
        <w:textAlignment w:val="auto"/>
        <w:rPr>
          <w:rFonts w:ascii="微软雅黑" w:hAnsi="微软雅黑" w:eastAsia="微软雅黑"/>
        </w:rPr>
      </w:pPr>
      <w:bookmarkStart w:id="9" w:name="_Toc4977"/>
      <w:r>
        <w:rPr>
          <w:rFonts w:hint="eastAsia" w:ascii="微软雅黑" w:hAnsi="微软雅黑" w:eastAsia="微软雅黑"/>
        </w:rPr>
        <w:t>过程</w:t>
      </w:r>
      <w:r>
        <w:rPr>
          <w:rFonts w:hint="eastAsia" w:ascii="微软雅黑" w:hAnsi="微软雅黑" w:eastAsia="微软雅黑"/>
          <w:lang w:val="en-US" w:eastAsia="zh-CN"/>
        </w:rPr>
        <w:t>性</w:t>
      </w:r>
      <w:r>
        <w:rPr>
          <w:rFonts w:hint="eastAsia" w:ascii="微软雅黑" w:hAnsi="微软雅黑" w:eastAsia="微软雅黑"/>
        </w:rPr>
        <w:t>操作</w:t>
      </w:r>
      <w:bookmarkEnd w:id="7"/>
      <w:bookmarkEnd w:id="8"/>
      <w:bookmarkEnd w:id="9"/>
    </w:p>
    <w:p w14:paraId="5FDB6EDC">
      <w:pPr>
        <w:pStyle w:val="6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839" w:hanging="420"/>
        <w:textAlignment w:val="auto"/>
      </w:pPr>
      <w:bookmarkStart w:id="10" w:name="_Toc13960"/>
      <w:bookmarkStart w:id="11" w:name="_Toc50129927"/>
      <w:bookmarkStart w:id="12" w:name="_Toc29237"/>
      <w:bookmarkStart w:id="13" w:name="_Toc10485"/>
      <w:r>
        <w:rPr>
          <w:rFonts w:hint="eastAsia" w:ascii="微软雅黑" w:hAnsi="微软雅黑" w:eastAsia="微软雅黑"/>
        </w:rPr>
        <w:t>工作台</w:t>
      </w:r>
      <w:bookmarkEnd w:id="10"/>
      <w:bookmarkEnd w:id="11"/>
      <w:bookmarkEnd w:id="12"/>
      <w:bookmarkEnd w:id="13"/>
    </w:p>
    <w:p w14:paraId="6D01B8C2">
      <w:pPr>
        <w:pStyle w:val="18"/>
        <w:numPr>
          <w:ilvl w:val="0"/>
          <w:numId w:val="4"/>
        </w:numPr>
        <w:spacing w:line="480" w:lineRule="auto"/>
        <w:ind w:left="420" w:leftChars="0" w:hanging="420" w:firstLineChars="0"/>
        <w:jc w:val="left"/>
      </w:pPr>
      <w:bookmarkStart w:id="14" w:name="_Toc50365134"/>
      <w:bookmarkStart w:id="15" w:name="_Toc50129928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导师进入工作台，查看与审批学生提交的课题、开题报告、论文等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；</w:t>
      </w:r>
      <w:r>
        <w:rPr>
          <w:rFonts w:hint="eastAsia" w:ascii="宋体" w:hAnsi="宋体" w:eastAsia="宋体" w:cs="宋体"/>
          <w:bCs/>
          <w:sz w:val="24"/>
          <w:szCs w:val="24"/>
        </w:rPr>
        <w:t>点击</w:t>
      </w:r>
      <w:r>
        <w:rPr>
          <w:rFonts w:hint="eastAsia" w:ascii="宋体" w:hAnsi="宋体" w:eastAsia="宋体" w:cs="宋体"/>
          <w:b/>
          <w:bCs w:val="0"/>
          <w:color w:val="FF0000"/>
          <w:sz w:val="24"/>
          <w:szCs w:val="24"/>
          <w:lang w:val="en-US" w:eastAsia="zh-CN"/>
        </w:rPr>
        <w:t>橙色</w:t>
      </w:r>
      <w:r>
        <w:drawing>
          <wp:inline distT="0" distB="0" distL="114300" distR="114300">
            <wp:extent cx="649605" cy="398145"/>
            <wp:effectExtent l="0" t="0" r="17145" b="1905"/>
            <wp:docPr id="4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9605" cy="39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2620" cy="404495"/>
            <wp:effectExtent l="0" t="0" r="5080" b="14605"/>
            <wp:docPr id="4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2620" cy="40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Cs/>
          <w:sz w:val="24"/>
          <w:szCs w:val="24"/>
        </w:rPr>
        <w:t>进行审批</w:t>
      </w:r>
      <w:r>
        <w:rPr>
          <w:rFonts w:hint="eastAsia" w:ascii="宋体" w:hAnsi="宋体" w:eastAsia="宋体" w:cs="宋体"/>
          <w:bCs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论文批阅</w:t>
      </w:r>
      <w:r>
        <w:rPr>
          <w:rFonts w:hint="eastAsia" w:ascii="宋体" w:hAnsi="宋体" w:eastAsia="宋体" w:cs="宋体"/>
          <w:bCs/>
          <w:sz w:val="24"/>
          <w:szCs w:val="24"/>
        </w:rPr>
        <w:t>操作。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 w:val="0"/>
          <w:color w:val="FF0000"/>
          <w:sz w:val="24"/>
          <w:szCs w:val="24"/>
          <w:lang w:val="en-US" w:eastAsia="zh-CN"/>
        </w:rPr>
        <w:t>饼状进度条</w:t>
      </w:r>
      <w:r>
        <w:drawing>
          <wp:inline distT="0" distB="0" distL="114300" distR="114300">
            <wp:extent cx="925195" cy="734695"/>
            <wp:effectExtent l="0" t="0" r="8255" b="8255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可查看汇总数据</w:t>
      </w:r>
    </w:p>
    <w:p w14:paraId="3849D1DD">
      <w:pPr>
        <w:pStyle w:val="2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2706370"/>
            <wp:effectExtent l="0" t="0" r="3810" b="1778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rcRect t="32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25B1D">
      <w:pPr>
        <w:pStyle w:val="6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3" w:lineRule="auto"/>
        <w:ind w:left="839" w:hanging="420"/>
        <w:textAlignment w:val="auto"/>
        <w:rPr>
          <w:rFonts w:ascii="微软雅黑" w:hAnsi="微软雅黑" w:eastAsia="微软雅黑"/>
        </w:rPr>
      </w:pPr>
      <w:bookmarkStart w:id="16" w:name="_Toc13194"/>
      <w:r>
        <w:rPr>
          <w:rFonts w:hint="eastAsia" w:ascii="微软雅黑" w:hAnsi="微软雅黑" w:eastAsia="微软雅黑"/>
          <w:lang w:val="en-US" w:eastAsia="zh-CN"/>
        </w:rPr>
        <w:t>选题</w:t>
      </w:r>
      <w:r>
        <w:rPr>
          <w:rFonts w:hint="eastAsia" w:ascii="微软雅黑" w:hAnsi="微软雅黑" w:eastAsia="微软雅黑"/>
        </w:rPr>
        <w:t>管理</w:t>
      </w:r>
      <w:bookmarkEnd w:id="14"/>
      <w:bookmarkEnd w:id="15"/>
      <w:bookmarkEnd w:id="16"/>
    </w:p>
    <w:p w14:paraId="229D424F">
      <w:pPr>
        <w:numPr>
          <w:ilvl w:val="0"/>
          <w:numId w:val="5"/>
        </w:numPr>
        <w:ind w:left="420" w:leftChars="0" w:hanging="420" w:firstLineChars="0"/>
      </w:pPr>
      <w:r>
        <w:rPr>
          <w:rFonts w:hint="eastAsia" w:ascii="微软雅黑" w:hAnsi="微软雅黑" w:eastAsia="微软雅黑"/>
          <w:sz w:val="28"/>
          <w:szCs w:val="28"/>
          <w:lang w:val="en-US" w:eastAsia="zh-CN"/>
        </w:rPr>
        <w:t>课题采用学生申报，导师审批模式；审批通过即达成双选；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28"/>
          <w:lang w:val="en-US" w:eastAsia="zh-CN"/>
        </w:rPr>
        <w:t>学生未申报课题之前、导师进入系统无法看到学生</w:t>
      </w:r>
      <w:r>
        <w:rPr>
          <w:rFonts w:hint="eastAsia" w:ascii="微软雅黑" w:hAnsi="微软雅黑" w:eastAsia="微软雅黑"/>
          <w:sz w:val="28"/>
          <w:szCs w:val="28"/>
          <w:lang w:val="en-US" w:eastAsia="zh-CN"/>
        </w:rPr>
        <w:t>。</w:t>
      </w:r>
    </w:p>
    <w:p w14:paraId="1CF783B2">
      <w:pPr>
        <w:pStyle w:val="2"/>
        <w:ind w:left="0" w:leftChars="0" w:firstLine="0" w:firstLineChars="0"/>
      </w:pPr>
      <w:r>
        <w:drawing>
          <wp:inline distT="0" distB="0" distL="114300" distR="114300">
            <wp:extent cx="4282440" cy="1743075"/>
            <wp:effectExtent l="0" t="0" r="3810" b="952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rcRect t="4788" b="11536"/>
                    <a:stretch>
                      <a:fillRect/>
                    </a:stretch>
                  </pic:blipFill>
                  <pic:spPr>
                    <a:xfrm>
                      <a:off x="0" y="0"/>
                      <a:ext cx="428244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B2865">
      <w:pPr>
        <w:pStyle w:val="2"/>
        <w:ind w:left="0" w:leftChars="0" w:firstLine="0" w:firstLineChars="0"/>
      </w:pPr>
      <w:r>
        <w:drawing>
          <wp:inline distT="0" distB="0" distL="114300" distR="114300">
            <wp:extent cx="4874260" cy="1385570"/>
            <wp:effectExtent l="0" t="0" r="2540" b="508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74260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0191F">
      <w:pPr>
        <w:pStyle w:val="2"/>
        <w:ind w:left="0" w:leftChars="0" w:firstLine="0" w:firstLineChars="0"/>
      </w:pPr>
      <w:r>
        <w:drawing>
          <wp:inline distT="0" distB="0" distL="114300" distR="114300">
            <wp:extent cx="3329940" cy="2122170"/>
            <wp:effectExtent l="0" t="0" r="3810" b="1143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rcRect t="4009"/>
                    <a:stretch>
                      <a:fillRect/>
                    </a:stretch>
                  </pic:blipFill>
                  <pic:spPr>
                    <a:xfrm>
                      <a:off x="0" y="0"/>
                      <a:ext cx="3329940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BBD51">
      <w:pPr>
        <w:numPr>
          <w:ilvl w:val="0"/>
          <w:numId w:val="6"/>
        </w:numPr>
        <w:bidi w:val="0"/>
        <w:ind w:left="420" w:leftChars="0" w:hanging="420" w:firstLineChars="0"/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已通过课题修改</w:t>
      </w:r>
    </w:p>
    <w:p w14:paraId="40B6FBB2">
      <w:pPr>
        <w:pStyle w:val="18"/>
        <w:numPr>
          <w:ilvl w:val="0"/>
          <w:numId w:val="0"/>
        </w:numPr>
        <w:ind w:left="420" w:leftChars="0"/>
        <w:jc w:val="left"/>
        <w:rPr>
          <w:rFonts w:hint="eastAsia"/>
          <w:b/>
          <w:bCs/>
          <w:color w:val="0070C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auto"/>
          <w:sz w:val="28"/>
          <w:szCs w:val="28"/>
          <w:lang w:val="en-US" w:eastAsia="zh-CN"/>
        </w:rPr>
        <w:t>学生端先发起修改申请，导师至【工作台】审批即可；审批通过学生有一次修改权限。</w:t>
      </w:r>
      <w:r>
        <w:rPr>
          <w:rFonts w:hint="eastAsia"/>
          <w:b/>
          <w:bCs/>
          <w:color w:val="0070C0"/>
          <w:sz w:val="28"/>
          <w:szCs w:val="28"/>
          <w:lang w:val="en-US" w:eastAsia="zh-CN"/>
        </w:rPr>
        <w:t>备注：修改后课题可自动同步至过程文档</w:t>
      </w:r>
    </w:p>
    <w:p w14:paraId="026F3512">
      <w:pPr>
        <w:pStyle w:val="18"/>
        <w:numPr>
          <w:ilvl w:val="0"/>
          <w:numId w:val="0"/>
        </w:numPr>
        <w:jc w:val="left"/>
      </w:pPr>
      <w:r>
        <w:drawing>
          <wp:inline distT="0" distB="0" distL="114300" distR="114300">
            <wp:extent cx="5269230" cy="799465"/>
            <wp:effectExtent l="0" t="0" r="7620" b="63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9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6AC48">
      <w:pPr>
        <w:pStyle w:val="18"/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1306195"/>
            <wp:effectExtent l="0" t="0" r="0" b="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rcRect b="1485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BC50B">
      <w:pPr>
        <w:numPr>
          <w:ilvl w:val="0"/>
          <w:numId w:val="6"/>
        </w:numPr>
        <w:bidi w:val="0"/>
        <w:ind w:left="420" w:leftChars="0" w:hanging="420" w:firstLineChars="0"/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菜单栏说明</w:t>
      </w:r>
    </w:p>
    <w:p w14:paraId="21361F23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/>
          <w:bCs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  <w:t>课题申报管理：</w:t>
      </w:r>
      <w:r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  <w:t>学生申报的全部课题，包含审批中、审批不通过、审批通过汇总；</w:t>
      </w:r>
    </w:p>
    <w:p w14:paraId="7099A79F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  <w:t>师生双选课题</w:t>
      </w:r>
      <w:r>
        <w:rPr>
          <w:rFonts w:hint="eastAsia" w:ascii="微软雅黑" w:hAnsi="微软雅黑" w:eastAsia="微软雅黑" w:cs="微软雅黑"/>
          <w:color w:val="000000" w:themeColor="text1"/>
          <w:sz w:val="22"/>
          <w:szCs w:val="22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微软雅黑" w:hAnsi="微软雅黑" w:eastAsia="微软雅黑" w:cs="微软雅黑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  <w:t>已通过</w:t>
      </w:r>
      <w:r>
        <w:rPr>
          <w:rFonts w:hint="eastAsia" w:ascii="微软雅黑" w:hAnsi="微软雅黑" w:eastAsia="微软雅黑" w:cs="微软雅黑"/>
          <w:color w:val="000000" w:themeColor="text1"/>
          <w:sz w:val="22"/>
          <w:szCs w:val="22"/>
          <w:lang w:eastAsia="zh-CN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微软雅黑" w:hAnsi="微软雅黑" w:eastAsia="微软雅黑" w:cs="微软雅黑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  <w:t>师生双选课题汇总。</w:t>
      </w:r>
    </w:p>
    <w:p w14:paraId="3B0C0515">
      <w:pPr>
        <w:pStyle w:val="6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839" w:firstLine="0" w:firstLineChars="0"/>
        <w:textAlignment w:val="auto"/>
        <w:rPr>
          <w:rFonts w:ascii="微软雅黑" w:hAnsi="微软雅黑" w:eastAsia="微软雅黑"/>
          <w:bCs w:val="0"/>
        </w:rPr>
      </w:pPr>
      <w:bookmarkStart w:id="17" w:name="_Toc50365136"/>
      <w:bookmarkStart w:id="18" w:name="_Toc27403"/>
      <w:bookmarkStart w:id="19" w:name="_Toc50129930"/>
      <w:bookmarkStart w:id="20" w:name="_Toc29109"/>
      <w:bookmarkStart w:id="21" w:name="_Toc32221"/>
      <w:r>
        <w:rPr>
          <w:rFonts w:hint="eastAsia" w:ascii="微软雅黑" w:hAnsi="微软雅黑" w:eastAsia="微软雅黑"/>
        </w:rPr>
        <w:t>开题报告</w:t>
      </w:r>
      <w:bookmarkEnd w:id="17"/>
      <w:bookmarkEnd w:id="18"/>
      <w:bookmarkEnd w:id="19"/>
      <w:bookmarkEnd w:id="20"/>
      <w:r>
        <w:rPr>
          <w:rFonts w:hint="eastAsia" w:ascii="微软雅黑" w:hAnsi="微软雅黑" w:eastAsia="微软雅黑"/>
          <w:lang w:val="en-US" w:eastAsia="zh-CN"/>
        </w:rPr>
        <w:t>/中期检查</w:t>
      </w:r>
      <w:bookmarkEnd w:id="21"/>
    </w:p>
    <w:p w14:paraId="3753BFDB">
      <w:pPr>
        <w:numPr>
          <w:ilvl w:val="0"/>
          <w:numId w:val="7"/>
        </w:numPr>
        <w:ind w:left="420" w:leftChars="0" w:hanging="420" w:firstLineChars="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bookmarkStart w:id="22" w:name="_Toc202"/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点击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【工作台】--【开题报告】--</w:t>
      </w:r>
      <w:bookmarkEnd w:id="22"/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【审批】进入审批页面</w:t>
      </w:r>
    </w:p>
    <w:p w14:paraId="3C375881">
      <w:pPr>
        <w:pStyle w:val="2"/>
        <w:ind w:left="0" w:leftChars="0" w:firstLine="0" w:firstLineChars="0"/>
      </w:pPr>
      <w:r>
        <w:drawing>
          <wp:inline distT="0" distB="0" distL="114300" distR="114300">
            <wp:extent cx="5261610" cy="503555"/>
            <wp:effectExtent l="0" t="0" r="15240" b="1079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50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5BBA8">
      <w:pPr>
        <w:numPr>
          <w:ilvl w:val="0"/>
          <w:numId w:val="7"/>
        </w:numPr>
        <w:ind w:left="420" w:leftChars="0" w:hanging="420" w:firstLineChars="0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t>点击【通过】会出现不退回我要修改，可直接修改开题报告内容</w:t>
      </w:r>
    </w:p>
    <w:p w14:paraId="01DBC9D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616835" cy="1644650"/>
            <wp:effectExtent l="0" t="0" r="12065" b="1270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rcRect l="23833"/>
                    <a:stretch>
                      <a:fillRect/>
                    </a:stretch>
                  </pic:blipFill>
                  <pic:spPr>
                    <a:xfrm>
                      <a:off x="0" y="0"/>
                      <a:ext cx="2616835" cy="16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16784">
      <w:pPr>
        <w:numPr>
          <w:ilvl w:val="0"/>
          <w:numId w:val="7"/>
        </w:numPr>
        <w:ind w:left="420" w:leftChars="0" w:hanging="420" w:firstLineChars="0"/>
        <w:rPr>
          <w:rFonts w:hint="default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t>点击【退回修改】可添加批注。如若需要退回修改，可以对文档进行批注，并且点击退回修改——提交保存</w:t>
      </w:r>
    </w:p>
    <w:p w14:paraId="1BD4C58A">
      <w:r>
        <w:drawing>
          <wp:inline distT="0" distB="0" distL="114300" distR="114300">
            <wp:extent cx="4749165" cy="3376930"/>
            <wp:effectExtent l="0" t="0" r="13335" b="13970"/>
            <wp:docPr id="6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49165" cy="337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1DA76">
      <w:pPr>
        <w:pStyle w:val="2"/>
      </w:pPr>
    </w:p>
    <w:p w14:paraId="3722F9D6">
      <w:pPr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color w:val="FF0000"/>
          <w:kern w:val="2"/>
          <w:sz w:val="21"/>
          <w:szCs w:val="21"/>
          <w:lang w:val="en-US" w:eastAsia="zh-CN" w:bidi="ar-SA"/>
        </w:rPr>
        <w:t>注意：审核时如选错审核意见，若想撤回审批，可参考图中操作，下同</w:t>
      </w:r>
    </w:p>
    <w:p w14:paraId="0091CBB8">
      <w:r>
        <w:drawing>
          <wp:inline distT="0" distB="0" distL="114300" distR="114300">
            <wp:extent cx="5268595" cy="2456815"/>
            <wp:effectExtent l="0" t="0" r="8255" b="635"/>
            <wp:docPr id="7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BF347">
      <w:pPr>
        <w:pStyle w:val="5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420" w:hanging="420"/>
        <w:textAlignment w:val="auto"/>
        <w:rPr>
          <w:rFonts w:hint="eastAsia" w:ascii="微软雅黑" w:hAnsi="微软雅黑" w:eastAsia="微软雅黑"/>
        </w:rPr>
      </w:pPr>
      <w:bookmarkStart w:id="23" w:name="_Toc58254903"/>
      <w:bookmarkStart w:id="24" w:name="_Toc15972"/>
      <w:bookmarkStart w:id="25" w:name="_Toc7420"/>
      <w:bookmarkStart w:id="26" w:name="_Toc4270"/>
      <w:bookmarkStart w:id="27" w:name="_Toc50129932"/>
      <w:r>
        <w:rPr>
          <w:rFonts w:hint="eastAsia" w:ascii="微软雅黑" w:hAnsi="微软雅黑" w:eastAsia="微软雅黑"/>
        </w:rPr>
        <w:t>论文管理</w:t>
      </w:r>
      <w:bookmarkEnd w:id="23"/>
      <w:bookmarkEnd w:id="24"/>
      <w:bookmarkEnd w:id="25"/>
      <w:bookmarkEnd w:id="26"/>
      <w:bookmarkEnd w:id="27"/>
    </w:p>
    <w:p w14:paraId="77EDE324">
      <w:pPr>
        <w:pStyle w:val="18"/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 w:hanging="420" w:firstLineChars="0"/>
        <w:textAlignment w:val="auto"/>
        <w:rPr>
          <w:rFonts w:hint="eastAsia" w:ascii="微软雅黑" w:hAnsi="微软雅黑" w:eastAsia="微软雅黑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/>
          <w:b/>
          <w:bCs/>
          <w:color w:val="FF0000"/>
          <w:sz w:val="28"/>
          <w:szCs w:val="28"/>
          <w:lang w:val="en-US" w:eastAsia="zh-CN"/>
        </w:rPr>
        <w:t>注意事项：</w:t>
      </w:r>
    </w:p>
    <w:p w14:paraId="7AE1059F">
      <w:pPr>
        <w:pStyle w:val="18"/>
        <w:keepNext w:val="0"/>
        <w:keepLines w:val="0"/>
        <w:pageBreakBefore w:val="0"/>
        <w:widowControl w:val="0"/>
        <w:numPr>
          <w:ilvl w:val="1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840" w:leftChars="0" w:hanging="420" w:firstLineChars="0"/>
        <w:textAlignment w:val="auto"/>
        <w:rPr>
          <w:rFonts w:hint="eastAsia" w:ascii="微软雅黑" w:hAnsi="微软雅黑" w:eastAsia="微软雅黑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color w:val="auto"/>
          <w:sz w:val="24"/>
          <w:szCs w:val="24"/>
          <w:lang w:val="en-US" w:eastAsia="zh-CN"/>
        </w:rPr>
        <w:t>导师评阅的是学生最新一次上传的记录，请提醒学生不要多次/重复上传；</w:t>
      </w:r>
    </w:p>
    <w:p w14:paraId="69065463">
      <w:pPr>
        <w:pStyle w:val="18"/>
        <w:keepNext w:val="0"/>
        <w:keepLines w:val="0"/>
        <w:pageBreakBefore w:val="0"/>
        <w:widowControl w:val="0"/>
        <w:numPr>
          <w:ilvl w:val="1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84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color w:val="auto"/>
          <w:sz w:val="24"/>
          <w:szCs w:val="24"/>
          <w:lang w:val="en-US" w:eastAsia="zh-CN"/>
        </w:rPr>
        <w:t>答辩前定稿符合检测要求即可评分，填写评语；格式错误数不影响导师定稿，具体以导师要求为准；</w:t>
      </w:r>
    </w:p>
    <w:p w14:paraId="40719AA3">
      <w:pPr>
        <w:pStyle w:val="18"/>
        <w:keepNext w:val="0"/>
        <w:keepLines w:val="0"/>
        <w:pageBreakBefore w:val="0"/>
        <w:widowControl w:val="0"/>
        <w:numPr>
          <w:ilvl w:val="1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84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color w:val="FF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color w:val="FF0000"/>
          <w:sz w:val="24"/>
          <w:szCs w:val="24"/>
          <w:lang w:val="en-US" w:eastAsia="zh-CN"/>
        </w:rPr>
        <w:t>若学生已定稿需修改格式/标点符号等微调，建议答辩后一并修改上传终稿，勿轻易退回，避免已定稿再次检测。</w:t>
      </w:r>
    </w:p>
    <w:p w14:paraId="289A221C">
      <w:pPr>
        <w:pStyle w:val="6"/>
        <w:keepNext/>
        <w:keepLines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839" w:hanging="420"/>
        <w:textAlignment w:val="auto"/>
        <w:rPr>
          <w:rFonts w:hint="default" w:ascii="微软雅黑" w:hAnsi="微软雅黑" w:eastAsia="微软雅黑"/>
          <w:lang w:val="en-US" w:eastAsia="zh-CN"/>
        </w:rPr>
      </w:pPr>
      <w:bookmarkStart w:id="28" w:name="_Toc32510"/>
      <w:r>
        <w:rPr>
          <w:rFonts w:hint="eastAsia" w:ascii="微软雅黑" w:hAnsi="微软雅黑" w:eastAsia="微软雅黑"/>
          <w:lang w:val="en-US" w:eastAsia="zh-CN"/>
        </w:rPr>
        <w:t>答辩前论文评阅与评分</w:t>
      </w:r>
      <w:bookmarkEnd w:id="28"/>
    </w:p>
    <w:p w14:paraId="591B82A5">
      <w:pPr>
        <w:pStyle w:val="18"/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 w:hanging="420" w:firstLineChars="0"/>
        <w:textAlignment w:val="auto"/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在线评阅：直接在系统上完成论文评阅；</w:t>
      </w:r>
    </w:p>
    <w:p w14:paraId="49758112">
      <w:pPr>
        <w:pStyle w:val="18"/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 w:hanging="420" w:firstLineChars="0"/>
        <w:textAlignment w:val="auto"/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上传评阅：线下完成评阅、将评阅后文档上传到系统中退回给学生</w:t>
      </w:r>
    </w:p>
    <w:p w14:paraId="3BCAE712">
      <w:pPr>
        <w:pStyle w:val="18"/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 w:hanging="420" w:firstLineChars="0"/>
        <w:textAlignment w:val="auto"/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查看检测报告：简版报告中各项指标均符合即为达到检测要求</w:t>
      </w:r>
    </w:p>
    <w:p w14:paraId="2866B0E2">
      <w:pPr>
        <w:pStyle w:val="18"/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 w:hanging="420" w:firstLineChars="0"/>
        <w:textAlignment w:val="auto"/>
        <w:rPr>
          <w:rFonts w:hint="default" w:ascii="微软雅黑" w:hAnsi="微软雅黑" w:eastAsia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格式主体完整：主体即送检论文需包含目录、中英文摘要、关键词、参考文献等；必备主体详见格式检测标</w:t>
      </w:r>
      <w:r>
        <w:rPr>
          <w:rFonts w:hint="eastAsia" w:ascii="微软雅黑" w:hAnsi="微软雅黑" w:eastAsia="微软雅黑"/>
          <w:b/>
          <w:bCs/>
          <w:color w:val="FF0000"/>
          <w:sz w:val="24"/>
          <w:szCs w:val="24"/>
          <w:lang w:val="en-US" w:eastAsia="zh-CN"/>
        </w:rPr>
        <w:t>*</w:t>
      </w: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内容</w:t>
      </w:r>
    </w:p>
    <w:p w14:paraId="1409CBA2">
      <w:pPr>
        <w:pStyle w:val="18"/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 w:hanging="420" w:firstLineChars="0"/>
        <w:textAlignment w:val="auto"/>
        <w:rPr>
          <w:rFonts w:hint="default" w:ascii="微软雅黑" w:hAnsi="微软雅黑" w:eastAsia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论文批阅菜单下评阅学生所提交的初稿、修改稿、定稿。</w:t>
      </w:r>
    </w:p>
    <w:p w14:paraId="1651940B">
      <w:pPr>
        <w:pStyle w:val="1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rPr>
          <w:rFonts w:hint="default" w:ascii="微软雅黑" w:hAnsi="微软雅黑" w:eastAsia="微软雅黑"/>
          <w:b/>
          <w:bCs/>
          <w:sz w:val="24"/>
          <w:szCs w:val="24"/>
          <w:lang w:val="en-US" w:eastAsia="zh-CN"/>
        </w:rPr>
      </w:pPr>
    </w:p>
    <w:p w14:paraId="3C0175F6">
      <w:pPr>
        <w:pStyle w:val="18"/>
        <w:numPr>
          <w:ilvl w:val="0"/>
          <w:numId w:val="12"/>
        </w:numPr>
        <w:ind w:firstLineChars="0"/>
        <w:rPr>
          <w:rFonts w:hint="default" w:ascii="微软雅黑" w:hAnsi="微软雅黑" w:eastAsia="微软雅黑"/>
          <w:b/>
          <w:bCs/>
          <w:lang w:val="en-US" w:eastAsia="zh-CN"/>
        </w:rPr>
      </w:pPr>
      <w:r>
        <w:rPr>
          <w:rFonts w:hint="eastAsia" w:ascii="微软雅黑" w:hAnsi="微软雅黑" w:eastAsia="微软雅黑"/>
          <w:sz w:val="24"/>
          <w:szCs w:val="24"/>
          <w:lang w:val="en-US" w:eastAsia="zh-CN"/>
        </w:rPr>
        <w:t>点击工作台----【论文批阅】跳转至评阅界面</w:t>
      </w:r>
    </w:p>
    <w:p w14:paraId="6680D101">
      <w:pPr>
        <w:ind w:left="840"/>
      </w:pPr>
      <w:r>
        <w:drawing>
          <wp:inline distT="0" distB="0" distL="114300" distR="114300">
            <wp:extent cx="5265420" cy="1959610"/>
            <wp:effectExtent l="0" t="0" r="11430" b="2540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DB1D3">
      <w:pPr>
        <w:ind w:left="840"/>
      </w:pPr>
      <w:r>
        <w:drawing>
          <wp:inline distT="0" distB="0" distL="114300" distR="114300">
            <wp:extent cx="4589780" cy="2184400"/>
            <wp:effectExtent l="0" t="0" r="1270" b="6350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89780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21A53">
      <w:pPr>
        <w:pStyle w:val="18"/>
        <w:numPr>
          <w:ilvl w:val="0"/>
          <w:numId w:val="12"/>
        </w:numPr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在线评阅</w:t>
      </w:r>
      <w:r>
        <w:rPr>
          <w:rFonts w:hint="eastAsia" w:ascii="微软雅黑" w:hAnsi="微软雅黑" w:eastAsia="微软雅黑"/>
          <w:sz w:val="24"/>
          <w:szCs w:val="24"/>
          <w:lang w:val="en-US" w:eastAsia="zh-CN"/>
        </w:rPr>
        <w:t>/评阅退回或定稿</w:t>
      </w:r>
    </w:p>
    <w:p w14:paraId="1044128C">
      <w:pPr>
        <w:bidi w:val="0"/>
      </w:pPr>
      <w:r>
        <w:drawing>
          <wp:inline distT="0" distB="0" distL="114300" distR="114300">
            <wp:extent cx="5265420" cy="2370455"/>
            <wp:effectExtent l="0" t="0" r="11430" b="10795"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C35C9">
      <w:pPr>
        <w:bidi w:val="0"/>
        <w:rPr>
          <w:rFonts w:hint="default" w:eastAsiaTheme="minorEastAsia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查看学生检测结果，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全部指标均符合</w:t>
      </w:r>
      <w:r>
        <w:rPr>
          <w:rFonts w:hint="eastAsia"/>
          <w:sz w:val="24"/>
          <w:szCs w:val="24"/>
          <w:lang w:val="en-US" w:eastAsia="zh-CN"/>
        </w:rPr>
        <w:t>即可定稿评分，填写定稿评语</w:t>
      </w:r>
    </w:p>
    <w:p w14:paraId="3745D6EC">
      <w:pPr>
        <w:bidi w:val="0"/>
      </w:pPr>
      <w:r>
        <w:drawing>
          <wp:inline distT="0" distB="0" distL="114300" distR="114300">
            <wp:extent cx="5267325" cy="2115820"/>
            <wp:effectExtent l="0" t="0" r="9525" b="1778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1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1C180">
      <w:pPr>
        <w:pStyle w:val="18"/>
        <w:numPr>
          <w:ilvl w:val="0"/>
          <w:numId w:val="12"/>
        </w:numPr>
        <w:ind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上传批阅</w:t>
      </w:r>
    </w:p>
    <w:p w14:paraId="32F26F49">
      <w:pPr>
        <w:pStyle w:val="18"/>
        <w:numPr>
          <w:ilvl w:val="0"/>
          <w:numId w:val="0"/>
        </w:numPr>
        <w:ind w:left="840" w:leftChars="0"/>
        <w:rPr>
          <w:rFonts w:hint="default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  <w:lang w:val="en-US" w:eastAsia="zh-CN"/>
        </w:rPr>
        <w:t>线下完成论文评阅、将评阅后文档上传到系统中</w:t>
      </w:r>
    </w:p>
    <w:p w14:paraId="4198F397">
      <w:pPr>
        <w:bidi w:val="0"/>
      </w:pPr>
      <w:r>
        <w:drawing>
          <wp:inline distT="0" distB="0" distL="114300" distR="114300">
            <wp:extent cx="5269230" cy="1395095"/>
            <wp:effectExtent l="0" t="0" r="7620" b="14605"/>
            <wp:docPr id="4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9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21347">
      <w:pPr>
        <w:pStyle w:val="6"/>
        <w:keepNext/>
        <w:keepLines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839" w:hanging="420"/>
        <w:textAlignment w:val="auto"/>
        <w:rPr>
          <w:rFonts w:hint="eastAsia" w:ascii="微软雅黑" w:hAnsi="微软雅黑" w:eastAsia="微软雅黑"/>
          <w:lang w:val="en-US" w:eastAsia="zh-CN"/>
        </w:rPr>
      </w:pPr>
      <w:bookmarkStart w:id="29" w:name="_Toc59545460"/>
      <w:bookmarkStart w:id="30" w:name="_Toc21651"/>
      <w:bookmarkStart w:id="31" w:name="_Toc24280"/>
      <w:bookmarkStart w:id="32" w:name="_Toc20121"/>
      <w:bookmarkStart w:id="33" w:name="_Toc59548158"/>
      <w:r>
        <w:rPr>
          <w:rFonts w:hint="eastAsia" w:ascii="微软雅黑" w:hAnsi="微软雅黑" w:eastAsia="微软雅黑"/>
          <w:lang w:val="en-US" w:eastAsia="zh-CN"/>
        </w:rPr>
        <w:t>答辩后终稿审批</w:t>
      </w:r>
      <w:bookmarkEnd w:id="29"/>
      <w:bookmarkEnd w:id="30"/>
      <w:bookmarkEnd w:id="31"/>
      <w:bookmarkEnd w:id="32"/>
      <w:bookmarkEnd w:id="33"/>
    </w:p>
    <w:p w14:paraId="4E8D2CEF">
      <w:pPr>
        <w:spacing w:line="360" w:lineRule="auto"/>
        <w:rPr>
          <w:rFonts w:hint="default"/>
          <w:sz w:val="24"/>
          <w:szCs w:val="28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工作台--【答辩后终稿】--【审批】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跳转至审批界面；终稿还需由学部统一查重；指导教师着重核查论文word、PDF版本内容；PDF将导出上传至教育部抽检。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请注意系统双选课题与论文文档内课题保持一致。</w:t>
      </w:r>
    </w:p>
    <w:p w14:paraId="6C7932E2">
      <w:pPr>
        <w:pStyle w:val="2"/>
        <w:ind w:left="0" w:leftChars="0" w:firstLine="0" w:firstLineChars="0"/>
      </w:pPr>
      <w:r>
        <w:drawing>
          <wp:inline distT="0" distB="0" distL="114300" distR="114300">
            <wp:extent cx="5260340" cy="2195830"/>
            <wp:effectExtent l="0" t="0" r="16510" b="13970"/>
            <wp:docPr id="8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35"/>
                    <pic:cNvPicPr>
                      <a:picLocks noChangeAspect="1"/>
                    </pic:cNvPicPr>
                  </pic:nvPicPr>
                  <pic:blipFill>
                    <a:blip r:embed="rId28"/>
                    <a:srcRect t="452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A34FC">
      <w:pPr>
        <w:pStyle w:val="2"/>
        <w:ind w:left="0" w:leftChars="0" w:firstLine="0" w:firstLineChars="0"/>
      </w:pPr>
      <w:r>
        <w:drawing>
          <wp:inline distT="0" distB="0" distL="114300" distR="114300">
            <wp:extent cx="5273040" cy="1556385"/>
            <wp:effectExtent l="0" t="0" r="3810" b="5715"/>
            <wp:docPr id="8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3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5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48C93">
      <w:pPr>
        <w:pStyle w:val="2"/>
        <w:ind w:left="0" w:leftChars="0" w:firstLine="0" w:firstLineChars="0"/>
      </w:pPr>
      <w:r>
        <w:drawing>
          <wp:inline distT="0" distB="0" distL="114300" distR="114300">
            <wp:extent cx="5269865" cy="3788410"/>
            <wp:effectExtent l="0" t="0" r="6985" b="2540"/>
            <wp:docPr id="8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3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4AABE">
      <w:pPr>
        <w:pStyle w:val="5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20" w:hanging="420"/>
        <w:textAlignment w:val="auto"/>
        <w:rPr>
          <w:rFonts w:hint="eastAsia" w:ascii="宋体" w:hAnsi="宋体" w:eastAsia="宋体" w:cs="宋体"/>
          <w:lang w:val="en-US" w:eastAsia="zh-CN"/>
        </w:rPr>
      </w:pPr>
      <w:bookmarkStart w:id="34" w:name="_Toc9069"/>
      <w:bookmarkStart w:id="35" w:name="_Toc29655"/>
      <w:r>
        <w:rPr>
          <w:rFonts w:hint="eastAsia" w:ascii="宋体" w:hAnsi="宋体" w:eastAsia="宋体" w:cs="宋体"/>
          <w:lang w:val="en-US" w:eastAsia="zh-CN"/>
        </w:rPr>
        <w:t>成绩与归档</w:t>
      </w:r>
      <w:bookmarkEnd w:id="34"/>
      <w:bookmarkEnd w:id="35"/>
    </w:p>
    <w:p w14:paraId="3139714F">
      <w:pPr>
        <w:pStyle w:val="6"/>
        <w:keepNext/>
        <w:keepLines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839" w:hanging="420"/>
        <w:textAlignment w:val="auto"/>
        <w:rPr>
          <w:rFonts w:hint="eastAsia" w:ascii="微软雅黑" w:hAnsi="微软雅黑" w:eastAsia="微软雅黑"/>
          <w:lang w:val="en-US" w:eastAsia="zh-CN"/>
        </w:rPr>
      </w:pPr>
      <w:bookmarkStart w:id="36" w:name="_Toc17262"/>
      <w:r>
        <w:rPr>
          <w:rFonts w:hint="eastAsia" w:ascii="微软雅黑" w:hAnsi="微软雅黑" w:eastAsia="微软雅黑"/>
          <w:lang w:val="en-US" w:eastAsia="zh-CN"/>
        </w:rPr>
        <w:t>录入答辩成绩</w:t>
      </w:r>
      <w:bookmarkEnd w:id="36"/>
    </w:p>
    <w:p w14:paraId="79A9E930">
      <w:pPr>
        <w:pStyle w:val="2"/>
        <w:rPr>
          <w:rFonts w:hint="default"/>
          <w:b w:val="0"/>
          <w:bCs w:val="0"/>
          <w:color w:val="FF0000"/>
          <w:sz w:val="48"/>
          <w:szCs w:val="48"/>
          <w:lang w:val="en-US"/>
        </w:rPr>
      </w:pPr>
      <w:r>
        <w:rPr>
          <w:rFonts w:hint="eastAsia" w:ascii="宋体" w:hAnsi="宋体" w:eastAsia="宋体" w:cs="宋体"/>
          <w:b w:val="0"/>
          <w:bCs w:val="0"/>
          <w:color w:val="FF0000"/>
          <w:sz w:val="48"/>
          <w:szCs w:val="48"/>
          <w:lang w:val="en-US" w:eastAsia="zh-CN"/>
        </w:rPr>
        <w:t>学生答辩结束后，请在此处录入学生答辩分数；系统自动计算最终成绩</w:t>
      </w:r>
    </w:p>
    <w:p w14:paraId="65C1AF28">
      <w:pPr>
        <w:pStyle w:val="18"/>
        <w:numPr>
          <w:ilvl w:val="0"/>
          <w:numId w:val="0"/>
        </w:numPr>
      </w:pPr>
      <w:r>
        <w:drawing>
          <wp:inline distT="0" distB="0" distL="114300" distR="114300">
            <wp:extent cx="4887595" cy="1480185"/>
            <wp:effectExtent l="0" t="0" r="825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rcRect t="7277" b="19605"/>
                    <a:stretch>
                      <a:fillRect/>
                    </a:stretch>
                  </pic:blipFill>
                  <pic:spPr>
                    <a:xfrm>
                      <a:off x="0" y="0"/>
                      <a:ext cx="4887595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995B7">
      <w:pPr>
        <w:pStyle w:val="1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0" w:firstLine="0" w:firstLineChars="0"/>
        <w:jc w:val="left"/>
        <w:textAlignment w:val="auto"/>
        <w:rPr>
          <w:rFonts w:hint="eastAsia" w:ascii="微软雅黑" w:hAnsi="微软雅黑" w:eastAsia="微软雅黑"/>
          <w:lang w:val="en-US" w:eastAsia="zh-CN"/>
        </w:rPr>
      </w:pPr>
      <w:r>
        <w:drawing>
          <wp:inline distT="0" distB="0" distL="114300" distR="114300">
            <wp:extent cx="4814570" cy="1374140"/>
            <wp:effectExtent l="0" t="0" r="5080" b="16510"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rcRect t="6632" b="22324"/>
                    <a:stretch>
                      <a:fillRect/>
                    </a:stretch>
                  </pic:blipFill>
                  <pic:spPr>
                    <a:xfrm>
                      <a:off x="0" y="0"/>
                      <a:ext cx="4814570" cy="137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CDB07">
      <w:pPr>
        <w:pStyle w:val="6"/>
        <w:keepNext/>
        <w:keepLines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839" w:hanging="420"/>
        <w:textAlignment w:val="auto"/>
        <w:rPr>
          <w:rFonts w:hint="eastAsia" w:ascii="微软雅黑" w:hAnsi="微软雅黑" w:eastAsia="微软雅黑"/>
          <w:lang w:val="en-US" w:eastAsia="zh-CN"/>
        </w:rPr>
      </w:pPr>
      <w:bookmarkStart w:id="37" w:name="_Toc25651"/>
      <w:r>
        <w:rPr>
          <w:rFonts w:hint="eastAsia" w:ascii="微软雅黑" w:hAnsi="微软雅黑" w:eastAsia="微软雅黑"/>
          <w:lang w:val="en-US" w:eastAsia="zh-CN"/>
        </w:rPr>
        <w:t>查看成绩</w:t>
      </w:r>
      <w:bookmarkEnd w:id="37"/>
    </w:p>
    <w:p w14:paraId="0275B8C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785" cy="2388870"/>
            <wp:effectExtent l="0" t="0" r="12065" b="11430"/>
            <wp:docPr id="4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67F0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38" w:name="_Toc6397"/>
    </w:p>
    <w:p w14:paraId="4314CF3C">
      <w:pPr>
        <w:pStyle w:val="6"/>
        <w:keepNext/>
        <w:keepLines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839" w:hanging="420"/>
        <w:textAlignment w:val="auto"/>
        <w:rPr>
          <w:rFonts w:hint="eastAsia" w:ascii="微软雅黑" w:hAnsi="微软雅黑" w:eastAsia="微软雅黑"/>
          <w:lang w:val="en-US" w:eastAsia="zh-CN"/>
        </w:rPr>
      </w:pPr>
      <w:bookmarkStart w:id="39" w:name="_Toc19513"/>
      <w:r>
        <w:rPr>
          <w:rFonts w:hint="eastAsia" w:ascii="微软雅黑" w:hAnsi="微软雅黑" w:eastAsia="微软雅黑"/>
          <w:lang w:val="en-US" w:eastAsia="zh-CN"/>
        </w:rPr>
        <w:t>学年归档</w:t>
      </w:r>
      <w:bookmarkEnd w:id="38"/>
      <w:bookmarkEnd w:id="39"/>
    </w:p>
    <w:p w14:paraId="00AAA76E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</w:pPr>
      <w:r>
        <w:drawing>
          <wp:inline distT="0" distB="0" distL="114300" distR="114300">
            <wp:extent cx="5271770" cy="2506980"/>
            <wp:effectExtent l="0" t="0" r="5080" b="7620"/>
            <wp:docPr id="6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55E0D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0AD250B7">
      <w:pPr>
        <w:pStyle w:val="5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hanging="420"/>
        <w:textAlignment w:val="auto"/>
        <w:rPr>
          <w:rFonts w:hint="eastAsia" w:ascii="微软雅黑" w:hAnsi="微软雅黑" w:eastAsia="微软雅黑"/>
          <w:lang w:val="en-US" w:eastAsia="zh-CN"/>
        </w:rPr>
      </w:pPr>
      <w:bookmarkStart w:id="40" w:name="_Toc2652"/>
      <w:bookmarkStart w:id="41" w:name="_Toc50365228"/>
      <w:bookmarkStart w:id="42" w:name="_Toc4248"/>
      <w:bookmarkStart w:id="43" w:name="_Hlk50369104"/>
      <w:r>
        <w:rPr>
          <w:rFonts w:hint="eastAsia" w:ascii="微软雅黑" w:hAnsi="微软雅黑" w:eastAsia="微软雅黑"/>
          <w:lang w:val="en-US" w:eastAsia="zh-CN"/>
        </w:rPr>
        <w:t>个人信息</w:t>
      </w:r>
      <w:bookmarkEnd w:id="40"/>
      <w:bookmarkEnd w:id="41"/>
      <w:bookmarkEnd w:id="42"/>
    </w:p>
    <w:bookmarkEnd w:id="43"/>
    <w:p w14:paraId="6634BFDF">
      <w:pPr>
        <w:pStyle w:val="6"/>
        <w:keepNext/>
        <w:keepLines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hanging="420"/>
        <w:textAlignment w:val="auto"/>
      </w:pPr>
      <w:bookmarkStart w:id="44" w:name="_Toc11649"/>
      <w:bookmarkStart w:id="45" w:name="_Toc11714"/>
      <w:bookmarkStart w:id="46" w:name="_Toc50129937"/>
      <w:bookmarkStart w:id="47" w:name="_Toc58254922"/>
      <w:r>
        <w:rPr>
          <w:rFonts w:hint="eastAsia"/>
          <w:lang w:val="en-US" w:eastAsia="zh-CN"/>
        </w:rPr>
        <w:t>设置审批常用语</w:t>
      </w:r>
      <w:bookmarkEnd w:id="44"/>
      <w:bookmarkEnd w:id="45"/>
    </w:p>
    <w:p w14:paraId="202226A2">
      <w:pPr>
        <w:bidi w:val="0"/>
      </w:pPr>
      <w:r>
        <w:drawing>
          <wp:inline distT="0" distB="0" distL="114300" distR="114300">
            <wp:extent cx="3378835" cy="1859915"/>
            <wp:effectExtent l="0" t="0" r="12065" b="6985"/>
            <wp:docPr id="9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8"/>
                    <pic:cNvPicPr>
                      <a:picLocks noChangeAspect="1"/>
                    </pic:cNvPicPr>
                  </pic:nvPicPr>
                  <pic:blipFill>
                    <a:blip r:embed="rId35"/>
                    <a:srcRect r="23985"/>
                    <a:stretch>
                      <a:fillRect/>
                    </a:stretch>
                  </pic:blipFill>
                  <pic:spPr>
                    <a:xfrm>
                      <a:off x="0" y="0"/>
                      <a:ext cx="3378835" cy="185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171B4">
      <w:pPr>
        <w:bidi w:val="0"/>
      </w:pPr>
      <w:r>
        <w:drawing>
          <wp:inline distT="0" distB="0" distL="114300" distR="114300">
            <wp:extent cx="4361815" cy="1452880"/>
            <wp:effectExtent l="0" t="0" r="635" b="13970"/>
            <wp:docPr id="9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9"/>
                    <pic:cNvPicPr>
                      <a:picLocks noChangeAspect="1"/>
                    </pic:cNvPicPr>
                  </pic:nvPicPr>
                  <pic:blipFill>
                    <a:blip r:embed="rId36"/>
                    <a:srcRect l="17241" b="44031"/>
                    <a:stretch>
                      <a:fillRect/>
                    </a:stretch>
                  </pic:blipFill>
                  <pic:spPr>
                    <a:xfrm>
                      <a:off x="0" y="0"/>
                      <a:ext cx="4361815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46"/>
    <w:bookmarkEnd w:id="47"/>
    <w:p w14:paraId="34ACF0A6">
      <w:pPr>
        <w:pStyle w:val="6"/>
        <w:keepNext/>
        <w:keepLines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6" w:lineRule="auto"/>
        <w:ind w:left="839" w:hanging="420"/>
        <w:textAlignment w:val="auto"/>
      </w:pPr>
      <w:bookmarkStart w:id="48" w:name="_Toc25641"/>
      <w:bookmarkStart w:id="49" w:name="_Toc10449"/>
      <w:r>
        <w:rPr>
          <w:rFonts w:hint="eastAsia"/>
          <w:lang w:val="en-US" w:eastAsia="zh-CN"/>
        </w:rPr>
        <w:t>上传电子签名/修改密码/绑定微信/联系学生/咨询在线客服等</w:t>
      </w:r>
      <w:bookmarkEnd w:id="48"/>
      <w:bookmarkEnd w:id="49"/>
    </w:p>
    <w:p w14:paraId="39671402">
      <w:pPr>
        <w:rPr>
          <w:rFonts w:hint="default"/>
          <w:b/>
          <w:bCs/>
          <w:lang w:val="en-US"/>
        </w:rPr>
      </w:pPr>
      <w:r>
        <w:rPr>
          <w:rFonts w:hint="eastAsia"/>
          <w:b/>
          <w:bCs/>
          <w:lang w:val="en-US" w:eastAsia="zh-CN"/>
        </w:rPr>
        <w:t>备注：电子签名上传后可自动提取至文档导师签名处；建议在白纸签字后牌拍照上传至系统</w:t>
      </w:r>
    </w:p>
    <w:p w14:paraId="7560A807">
      <w:bookmarkStart w:id="50" w:name="_Hlk58253892"/>
    </w:p>
    <w:p w14:paraId="1B04AFEF">
      <w:r>
        <w:drawing>
          <wp:inline distT="0" distB="0" distL="114300" distR="114300">
            <wp:extent cx="5271135" cy="2393315"/>
            <wp:effectExtent l="0" t="0" r="5715" b="6985"/>
            <wp:docPr id="6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9"/>
                    <pic:cNvPicPr>
                      <a:picLocks noChangeAspect="1"/>
                    </pic:cNvPicPr>
                  </pic:nvPicPr>
                  <pic:blipFill>
                    <a:blip r:embed="rId37"/>
                    <a:srcRect t="1808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B85C4">
      <w:r>
        <w:drawing>
          <wp:inline distT="0" distB="0" distL="114300" distR="114300">
            <wp:extent cx="4678680" cy="2257425"/>
            <wp:effectExtent l="0" t="0" r="7620" b="9525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7868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7E232"/>
    <w:bookmarkEnd w:id="50"/>
    <w:p w14:paraId="1BB0B03E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3A2ABA">
    <w:pPr>
      <w:pStyle w:val="8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6586362">
                          <w:pPr>
                            <w:pStyle w:val="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6586362">
                    <w:pPr>
                      <w:pStyle w:val="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31BC2D">
    <w:pPr>
      <w:pStyle w:val="9"/>
      <w:rPr>
        <w:rFonts w:hint="default" w:eastAsiaTheme="minorEastAsia"/>
        <w:lang w:val="en-US" w:eastAsia="zh-CN"/>
      </w:rPr>
    </w:pPr>
    <w:r>
      <w:drawing>
        <wp:inline distT="0" distB="0" distL="114300" distR="114300">
          <wp:extent cx="864870" cy="370840"/>
          <wp:effectExtent l="0" t="0" r="0" b="0"/>
          <wp:docPr id="9" name="图片 9" descr="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2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64870" cy="3708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  <w:lang w:val="en-US" w:eastAsia="zh-CN"/>
      </w:rPr>
      <w:t xml:space="preserve">                                                            </w:t>
    </w:r>
    <w:r>
      <w:rPr>
        <w:rFonts w:hint="eastAsia" w:eastAsiaTheme="minorEastAsia"/>
        <w:lang w:eastAsia="zh-CN"/>
      </w:rPr>
      <w:drawing>
        <wp:inline distT="0" distB="0" distL="114300" distR="114300">
          <wp:extent cx="852170" cy="363855"/>
          <wp:effectExtent l="0" t="0" r="5080" b="0"/>
          <wp:docPr id="12" name="图片 12" descr="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1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52170" cy="3638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D9FB35"/>
    <w:multiLevelType w:val="multilevel"/>
    <w:tmpl w:val="81D9FB35"/>
    <w:lvl w:ilvl="0" w:tentative="0">
      <w:start w:val="1"/>
      <w:numFmt w:val="decimal"/>
      <w:lvlText w:val="%1."/>
      <w:lvlJc w:val="left"/>
      <w:pPr>
        <w:ind w:left="840" w:hanging="420"/>
      </w:pPr>
      <w:rPr>
        <w:rFonts w:hint="default"/>
        <w:b/>
        <w:bCs/>
      </w:rPr>
    </w:lvl>
    <w:lvl w:ilvl="1" w:tentative="0">
      <w:start w:val="1"/>
      <w:numFmt w:val="decimal"/>
      <w:lvlText w:val="%2)"/>
      <w:lvlJc w:val="left"/>
      <w:pPr>
        <w:ind w:left="1260" w:hanging="420"/>
      </w:pPr>
    </w:lvl>
    <w:lvl w:ilvl="2" w:tentative="0">
      <w:start w:val="1"/>
      <w:numFmt w:val="decimal"/>
      <w:lvlText w:val="%3)"/>
      <w:lvlJc w:val="left"/>
      <w:pPr>
        <w:ind w:left="1620" w:hanging="36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AD2F4AA2"/>
    <w:multiLevelType w:val="multilevel"/>
    <w:tmpl w:val="AD2F4AA2"/>
    <w:lvl w:ilvl="0" w:tentative="0">
      <w:start w:val="1"/>
      <w:numFmt w:val="decimal"/>
      <w:lvlText w:val="%1."/>
      <w:lvlJc w:val="left"/>
      <w:pPr>
        <w:ind w:left="840" w:hanging="420"/>
      </w:pPr>
      <w:rPr>
        <w:rFonts w:hint="default"/>
        <w:b/>
        <w:bCs/>
      </w:rPr>
    </w:lvl>
    <w:lvl w:ilvl="1" w:tentative="0">
      <w:start w:val="1"/>
      <w:numFmt w:val="decimal"/>
      <w:lvlText w:val="%2)"/>
      <w:lvlJc w:val="left"/>
      <w:pPr>
        <w:ind w:left="1260" w:hanging="420"/>
      </w:pPr>
    </w:lvl>
    <w:lvl w:ilvl="2" w:tentative="0">
      <w:start w:val="1"/>
      <w:numFmt w:val="decimal"/>
      <w:lvlText w:val="%3)"/>
      <w:lvlJc w:val="left"/>
      <w:pPr>
        <w:ind w:left="1620" w:hanging="36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AE6861D3"/>
    <w:multiLevelType w:val="singleLevel"/>
    <w:tmpl w:val="AE6861D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B60FE8DB"/>
    <w:multiLevelType w:val="singleLevel"/>
    <w:tmpl w:val="B60FE8D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4">
    <w:nsid w:val="BB32758C"/>
    <w:multiLevelType w:val="multilevel"/>
    <w:tmpl w:val="BB32758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abstractNum w:abstractNumId="5">
    <w:nsid w:val="CCDB8412"/>
    <w:multiLevelType w:val="singleLevel"/>
    <w:tmpl w:val="CCDB841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6">
    <w:nsid w:val="EFF37AFD"/>
    <w:multiLevelType w:val="singleLevel"/>
    <w:tmpl w:val="EFF37AF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7">
    <w:nsid w:val="073A5E27"/>
    <w:multiLevelType w:val="multilevel"/>
    <w:tmpl w:val="073A5E27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1207373F"/>
    <w:multiLevelType w:val="multilevel"/>
    <w:tmpl w:val="1207373F"/>
    <w:lvl w:ilvl="0" w:tentative="0">
      <w:start w:val="1"/>
      <w:numFmt w:val="decimal"/>
      <w:lvlText w:val="%1)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9">
    <w:nsid w:val="22887CDC"/>
    <w:multiLevelType w:val="multilevel"/>
    <w:tmpl w:val="22887CDC"/>
    <w:lvl w:ilvl="0" w:tentative="0">
      <w:start w:val="1"/>
      <w:numFmt w:val="chineseCountingThousand"/>
      <w:lvlText w:val="%1、"/>
      <w:lvlJc w:val="left"/>
      <w:pPr>
        <w:ind w:left="420" w:hanging="420"/>
      </w:pPr>
    </w:lvl>
    <w:lvl w:ilvl="1" w:tentative="0">
      <w:start w:val="1"/>
      <w:numFmt w:val="decimal"/>
      <w:lvlText w:val="%2.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F8EC604"/>
    <w:multiLevelType w:val="singleLevel"/>
    <w:tmpl w:val="3F8EC604"/>
    <w:lvl w:ilvl="0" w:tentative="0">
      <w:start w:val="1"/>
      <w:numFmt w:val="bullet"/>
      <w:lvlText w:val="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1">
    <w:nsid w:val="42033B9D"/>
    <w:multiLevelType w:val="multilevel"/>
    <w:tmpl w:val="42033B9D"/>
    <w:lvl w:ilvl="0" w:tentative="0">
      <w:start w:val="1"/>
      <w:numFmt w:val="decimal"/>
      <w:lvlText w:val="%1."/>
      <w:lvlJc w:val="left"/>
      <w:pPr>
        <w:ind w:left="840" w:hanging="420"/>
      </w:pPr>
      <w:rPr>
        <w:rFonts w:hint="default"/>
        <w:b/>
        <w:bCs/>
      </w:rPr>
    </w:lvl>
    <w:lvl w:ilvl="1" w:tentative="0">
      <w:start w:val="1"/>
      <w:numFmt w:val="decimal"/>
      <w:lvlText w:val="%2)"/>
      <w:lvlJc w:val="left"/>
      <w:pPr>
        <w:ind w:left="1260" w:hanging="420"/>
      </w:pPr>
    </w:lvl>
    <w:lvl w:ilvl="2" w:tentative="0">
      <w:start w:val="1"/>
      <w:numFmt w:val="decimal"/>
      <w:lvlText w:val="%3)"/>
      <w:lvlJc w:val="left"/>
      <w:pPr>
        <w:ind w:left="1620" w:hanging="36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2">
    <w:nsid w:val="5BF7968E"/>
    <w:multiLevelType w:val="singleLevel"/>
    <w:tmpl w:val="5BF7968E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3">
    <w:nsid w:val="77ACCCAA"/>
    <w:multiLevelType w:val="singleLevel"/>
    <w:tmpl w:val="77ACCCA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9"/>
  </w:num>
  <w:num w:numId="2">
    <w:abstractNumId w:val="2"/>
  </w:num>
  <w:num w:numId="3">
    <w:abstractNumId w:val="11"/>
  </w:num>
  <w:num w:numId="4">
    <w:abstractNumId w:val="5"/>
  </w:num>
  <w:num w:numId="5">
    <w:abstractNumId w:val="10"/>
  </w:num>
  <w:num w:numId="6">
    <w:abstractNumId w:val="6"/>
  </w:num>
  <w:num w:numId="7">
    <w:abstractNumId w:val="13"/>
  </w:num>
  <w:num w:numId="8">
    <w:abstractNumId w:val="3"/>
  </w:num>
  <w:num w:numId="9">
    <w:abstractNumId w:val="4"/>
  </w:num>
  <w:num w:numId="10">
    <w:abstractNumId w:val="0"/>
  </w:num>
  <w:num w:numId="11">
    <w:abstractNumId w:val="12"/>
  </w:num>
  <w:num w:numId="12">
    <w:abstractNumId w:val="8"/>
  </w:num>
  <w:num w:numId="13">
    <w:abstractNumId w:val="1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YxMzdhZmY3Zjg3NDY3OTJhMTcxZDdiYjE1ZmFjMGQifQ=="/>
  </w:docVars>
  <w:rsids>
    <w:rsidRoot w:val="50976A7A"/>
    <w:rsid w:val="006641AE"/>
    <w:rsid w:val="02763904"/>
    <w:rsid w:val="03280EF8"/>
    <w:rsid w:val="0485507D"/>
    <w:rsid w:val="05F1548B"/>
    <w:rsid w:val="06F47A55"/>
    <w:rsid w:val="07C9205C"/>
    <w:rsid w:val="08AE00F1"/>
    <w:rsid w:val="0BD11232"/>
    <w:rsid w:val="0C127EE5"/>
    <w:rsid w:val="10F51456"/>
    <w:rsid w:val="149D679A"/>
    <w:rsid w:val="15AD77EE"/>
    <w:rsid w:val="182D12C2"/>
    <w:rsid w:val="184E2DB4"/>
    <w:rsid w:val="196E73B1"/>
    <w:rsid w:val="19B60BB4"/>
    <w:rsid w:val="1A1D208C"/>
    <w:rsid w:val="1A951111"/>
    <w:rsid w:val="1C186CA5"/>
    <w:rsid w:val="1CF477DA"/>
    <w:rsid w:val="1D361CC9"/>
    <w:rsid w:val="27E81C9E"/>
    <w:rsid w:val="2CE345BE"/>
    <w:rsid w:val="2F0A3A24"/>
    <w:rsid w:val="2F14019F"/>
    <w:rsid w:val="315E08A9"/>
    <w:rsid w:val="31B84B05"/>
    <w:rsid w:val="32543208"/>
    <w:rsid w:val="342C783A"/>
    <w:rsid w:val="346C2F68"/>
    <w:rsid w:val="35CB3051"/>
    <w:rsid w:val="35E8670E"/>
    <w:rsid w:val="35F07F73"/>
    <w:rsid w:val="371B5CF4"/>
    <w:rsid w:val="387B4966"/>
    <w:rsid w:val="3D2173A8"/>
    <w:rsid w:val="42472904"/>
    <w:rsid w:val="475A5C56"/>
    <w:rsid w:val="493C474B"/>
    <w:rsid w:val="4AC40AD3"/>
    <w:rsid w:val="4CC07B13"/>
    <w:rsid w:val="50976A7A"/>
    <w:rsid w:val="50CC3DFA"/>
    <w:rsid w:val="52024ECF"/>
    <w:rsid w:val="57FA3A78"/>
    <w:rsid w:val="589B4B37"/>
    <w:rsid w:val="58D55F64"/>
    <w:rsid w:val="591024AE"/>
    <w:rsid w:val="59621071"/>
    <w:rsid w:val="59760AE9"/>
    <w:rsid w:val="59B84508"/>
    <w:rsid w:val="5CF70634"/>
    <w:rsid w:val="5E146E62"/>
    <w:rsid w:val="603E0401"/>
    <w:rsid w:val="61E93A8A"/>
    <w:rsid w:val="62031CD4"/>
    <w:rsid w:val="62B96C85"/>
    <w:rsid w:val="64EC07A5"/>
    <w:rsid w:val="65F01F3E"/>
    <w:rsid w:val="65FE5DD1"/>
    <w:rsid w:val="663E6839"/>
    <w:rsid w:val="668E714F"/>
    <w:rsid w:val="682C424B"/>
    <w:rsid w:val="6B96399C"/>
    <w:rsid w:val="6C086367"/>
    <w:rsid w:val="7068102B"/>
    <w:rsid w:val="709F4552"/>
    <w:rsid w:val="71017D42"/>
    <w:rsid w:val="72DC7483"/>
    <w:rsid w:val="75575DAE"/>
    <w:rsid w:val="777A05E8"/>
    <w:rsid w:val="77A613DD"/>
    <w:rsid w:val="7A0F01DE"/>
    <w:rsid w:val="7A5D72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5">
    <w:name w:val="heading 1"/>
    <w:basedOn w:val="1"/>
    <w:next w:val="1"/>
    <w:link w:val="19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6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3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ind w:firstLine="420" w:firstLineChars="200"/>
    </w:pPr>
  </w:style>
  <w:style w:type="paragraph" w:styleId="3">
    <w:name w:val="Body Text Indent"/>
    <w:basedOn w:val="1"/>
    <w:next w:val="4"/>
    <w:qFormat/>
    <w:uiPriority w:val="0"/>
    <w:pPr>
      <w:ind w:left="420"/>
    </w:pPr>
  </w:style>
  <w:style w:type="paragraph" w:styleId="4">
    <w:name w:val="envelope return"/>
    <w:basedOn w:val="1"/>
    <w:qFormat/>
    <w:uiPriority w:val="0"/>
    <w:pPr>
      <w:snapToGrid w:val="0"/>
    </w:pPr>
    <w:rPr>
      <w:rFonts w:ascii="Arial" w:hAnsi="Arial"/>
    </w:rPr>
  </w:style>
  <w:style w:type="paragraph" w:styleId="7">
    <w:name w:val="toc 3"/>
    <w:basedOn w:val="1"/>
    <w:next w:val="1"/>
    <w:qFormat/>
    <w:uiPriority w:val="0"/>
    <w:pPr>
      <w:ind w:left="840" w:leftChars="400"/>
    </w:p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0">
    <w:name w:val="toc 1"/>
    <w:basedOn w:val="1"/>
    <w:next w:val="1"/>
    <w:qFormat/>
    <w:uiPriority w:val="0"/>
  </w:style>
  <w:style w:type="paragraph" w:styleId="11">
    <w:name w:val="toc 2"/>
    <w:basedOn w:val="1"/>
    <w:next w:val="1"/>
    <w:qFormat/>
    <w:uiPriority w:val="0"/>
    <w:pPr>
      <w:ind w:left="420" w:leftChars="200"/>
    </w:pPr>
  </w:style>
  <w:style w:type="character" w:styleId="14">
    <w:name w:val="Hyperlink"/>
    <w:basedOn w:val="13"/>
    <w:unhideWhenUsed/>
    <w:qFormat/>
    <w:uiPriority w:val="99"/>
    <w:rPr>
      <w:color w:val="0000FF"/>
      <w:u w:val="single"/>
    </w:rPr>
  </w:style>
  <w:style w:type="paragraph" w:customStyle="1" w:styleId="15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6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7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  <w:style w:type="paragraph" w:styleId="18">
    <w:name w:val="List Paragraph"/>
    <w:basedOn w:val="1"/>
    <w:qFormat/>
    <w:uiPriority w:val="34"/>
    <w:pPr>
      <w:ind w:firstLine="420" w:firstLineChars="200"/>
    </w:pPr>
  </w:style>
  <w:style w:type="character" w:customStyle="1" w:styleId="19">
    <w:name w:val="标题 1 Char"/>
    <w:link w:val="5"/>
    <w:qFormat/>
    <w:uiPriority w:val="0"/>
    <w:rPr>
      <w:b/>
      <w:bCs/>
      <w:kern w:val="44"/>
      <w:sz w:val="44"/>
      <w:szCs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1" Type="http://schemas.openxmlformats.org/officeDocument/2006/relationships/fontTable" Target="fontTable.xml"/><Relationship Id="rId40" Type="http://schemas.openxmlformats.org/officeDocument/2006/relationships/numbering" Target="numbering.xml"/><Relationship Id="rId4" Type="http://schemas.openxmlformats.org/officeDocument/2006/relationships/footer" Target="footer1.xml"/><Relationship Id="rId39" Type="http://schemas.openxmlformats.org/officeDocument/2006/relationships/customXml" Target="../customXml/item1.xml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header" Target="header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237</Words>
  <Characters>284</Characters>
  <Lines>0</Lines>
  <Paragraphs>0</Paragraphs>
  <TotalTime>1</TotalTime>
  <ScaleCrop>false</ScaleCrop>
  <LinksUpToDate>false</LinksUpToDate>
  <CharactersWithSpaces>349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2021-10-14T01:23:00Z</dcterms:created>
  <dc:creator>Administrator</dc:creator>
  <cp:lastModifiedBy>WT_L</cp:lastModifiedBy>
  <dcterms:modified xsi:type="dcterms:W3CDTF">2024-10-23T06:54:25Z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36F9EDAE846E421686B497D3B53F9A36_13</vt:lpwstr>
  </property>
</Properties>
</file>